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13.60107421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77685546875" w:line="240" w:lineRule="auto"/>
        <w:ind w:left="0" w:right="1678.60107421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555908203125" w:line="240" w:lineRule="auto"/>
        <w:ind w:left="0" w:right="691.42822265625" w:firstLine="0"/>
        <w:jc w:val="center"/>
        <w:rPr>
          <w:rFonts w:ascii="Nunito" w:cs="Nunito" w:eastAsia="Nunito" w:hAnsi="Nunito"/>
          <w:b w:val="1"/>
          <w:i w:val="0"/>
          <w:smallCaps w:val="0"/>
          <w:strike w:val="0"/>
          <w:color w:val="000000"/>
          <w:sz w:val="24"/>
          <w:szCs w:val="24"/>
          <w:u w:val="single"/>
          <w:shd w:fill="auto" w:val="clear"/>
          <w:vertAlign w:val="baseline"/>
        </w:rPr>
      </w:pPr>
      <w:r w:rsidDel="00000000" w:rsidR="00000000" w:rsidRPr="00000000">
        <w:rPr>
          <w:rFonts w:ascii="Nunito" w:cs="Nunito" w:eastAsia="Nunito" w:hAnsi="Nunito"/>
          <w:b w:val="1"/>
          <w:sz w:val="24"/>
          <w:szCs w:val="24"/>
          <w:u w:val="single"/>
          <w:rtl w:val="0"/>
        </w:rPr>
        <w:t xml:space="preserve">F</w:t>
      </w:r>
      <w:r w:rsidDel="00000000" w:rsidR="00000000" w:rsidRPr="00000000">
        <w:rPr>
          <w:rFonts w:ascii="Nunito" w:cs="Nunito" w:eastAsia="Nunito" w:hAnsi="Nunito"/>
          <w:b w:val="1"/>
          <w:i w:val="0"/>
          <w:smallCaps w:val="0"/>
          <w:strike w:val="0"/>
          <w:color w:val="000000"/>
          <w:sz w:val="24"/>
          <w:szCs w:val="24"/>
          <w:u w:val="single"/>
          <w:shd w:fill="auto" w:val="clear"/>
          <w:vertAlign w:val="baseline"/>
          <w:rtl w:val="0"/>
        </w:rPr>
        <w:t xml:space="preserve">icha pedagógica que acompaña la obra </w:t>
      </w:r>
      <w:r w:rsidDel="00000000" w:rsidR="00000000" w:rsidRPr="00000000">
        <w:rPr>
          <w:rFonts w:ascii="Nunito" w:cs="Nunito" w:eastAsia="Nunito" w:hAnsi="Nunito"/>
          <w:b w:val="1"/>
          <w:sz w:val="24"/>
          <w:szCs w:val="24"/>
          <w:u w:val="single"/>
          <w:rtl w:val="0"/>
        </w:rPr>
        <w:t xml:space="preserve">“JAMÁS”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555908203125" w:line="240" w:lineRule="auto"/>
        <w:ind w:left="425.19685039370086" w:right="427.7952755905511" w:firstLine="0"/>
        <w:jc w:val="both"/>
        <w:rPr>
          <w:rFonts w:ascii="Nunito" w:cs="Nunito" w:eastAsia="Nunito" w:hAnsi="Nunito"/>
          <w:b w:val="1"/>
          <w:sz w:val="24"/>
          <w:szCs w:val="24"/>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680"/>
        <w:tblGridChange w:id="0">
          <w:tblGrid>
            <w:gridCol w:w="4320"/>
            <w:gridCol w:w="4680"/>
          </w:tblGrid>
        </w:tblGridChange>
      </w:tblGrid>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5.19685039370086" w:right="427.7952755905511" w:firstLine="0"/>
              <w:jc w:val="both"/>
              <w:rPr>
                <w:rFonts w:ascii="Nunito" w:cs="Nunito" w:eastAsia="Nunito" w:hAnsi="Nunito"/>
                <w:b w:val="1"/>
                <w:i w:val="0"/>
                <w:smallCaps w:val="0"/>
                <w:strike w:val="0"/>
                <w:color w:val="000000"/>
                <w:sz w:val="24"/>
                <w:szCs w:val="24"/>
                <w:u w:val="none"/>
                <w:shd w:fill="auto" w:val="clear"/>
                <w:vertAlign w:val="baseline"/>
              </w:rPr>
            </w:pPr>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Título de la obra: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5.19685039370086" w:right="427.7952755905511" w:firstLine="0"/>
              <w:jc w:val="both"/>
              <w:rPr>
                <w:rFonts w:ascii="Nunito" w:cs="Nunito" w:eastAsia="Nunito" w:hAnsi="Nunito"/>
                <w:i w:val="0"/>
                <w:smallCaps w:val="0"/>
                <w:strike w:val="0"/>
                <w:color w:val="000000"/>
                <w:sz w:val="24"/>
                <w:szCs w:val="24"/>
                <w:u w:val="none"/>
                <w:shd w:fill="auto" w:val="clear"/>
                <w:vertAlign w:val="baseline"/>
              </w:rPr>
            </w:pPr>
            <w:r w:rsidDel="00000000" w:rsidR="00000000" w:rsidRPr="00000000">
              <w:rPr>
                <w:rFonts w:ascii="Nunito" w:cs="Nunito" w:eastAsia="Nunito" w:hAnsi="Nunito"/>
                <w:sz w:val="24"/>
                <w:szCs w:val="24"/>
                <w:rtl w:val="0"/>
              </w:rPr>
              <w:t xml:space="preserve">JAMÁS</w:t>
            </w:r>
            <w:r w:rsidDel="00000000" w:rsidR="00000000" w:rsidRPr="00000000">
              <w:rPr>
                <w:rtl w:val="0"/>
              </w:rPr>
            </w:r>
          </w:p>
        </w:tc>
      </w:tr>
      <w:tr>
        <w:trPr>
          <w:cantSplit w:val="0"/>
          <w:trHeight w:val="87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5.19685039370086" w:right="427.7952755905511" w:firstLine="0"/>
              <w:jc w:val="both"/>
              <w:rPr>
                <w:rFonts w:ascii="Nunito" w:cs="Nunito" w:eastAsia="Nunito" w:hAnsi="Nunito"/>
                <w:b w:val="1"/>
                <w:i w:val="0"/>
                <w:smallCaps w:val="0"/>
                <w:strike w:val="0"/>
                <w:color w:val="000000"/>
                <w:sz w:val="24"/>
                <w:szCs w:val="24"/>
                <w:highlight w:val="white"/>
                <w:u w:val="none"/>
                <w:vertAlign w:val="baseline"/>
              </w:rPr>
            </w:pPr>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Nombre y </w:t>
            </w:r>
            <w:r w:rsidDel="00000000" w:rsidR="00000000" w:rsidRPr="00000000">
              <w:rPr>
                <w:rFonts w:ascii="Nunito" w:cs="Nunito" w:eastAsia="Nunito" w:hAnsi="Nunito"/>
                <w:b w:val="1"/>
                <w:sz w:val="24"/>
                <w:szCs w:val="24"/>
                <w:highlight w:val="white"/>
                <w:rtl w:val="0"/>
              </w:rPr>
              <w:t xml:space="preserve">apellidos de</w:t>
            </w:r>
            <w:r w:rsidDel="00000000" w:rsidR="00000000" w:rsidRPr="00000000">
              <w:rPr>
                <w:rFonts w:ascii="Nunito" w:cs="Nunito" w:eastAsia="Nunito" w:hAnsi="Nunito"/>
                <w:b w:val="1"/>
                <w:i w:val="0"/>
                <w:smallCaps w:val="0"/>
                <w:strike w:val="0"/>
                <w:color w:val="000000"/>
                <w:sz w:val="24"/>
                <w:szCs w:val="24"/>
                <w:highlight w:val="white"/>
                <w:u w:val="none"/>
                <w:vertAlign w:val="baseline"/>
                <w:rtl w:val="0"/>
              </w:rPr>
              <w:t xml:space="preserve"> la </w:t>
            </w:r>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 </w:t>
            </w:r>
            <w:r w:rsidDel="00000000" w:rsidR="00000000" w:rsidRPr="00000000">
              <w:rPr>
                <w:rFonts w:ascii="Nunito" w:cs="Nunito" w:eastAsia="Nunito" w:hAnsi="Nunito"/>
                <w:b w:val="1"/>
                <w:i w:val="0"/>
                <w:smallCaps w:val="0"/>
                <w:strike w:val="0"/>
                <w:color w:val="000000"/>
                <w:sz w:val="24"/>
                <w:szCs w:val="24"/>
                <w:highlight w:val="white"/>
                <w:u w:val="none"/>
                <w:vertAlign w:val="baseline"/>
                <w:rtl w:val="0"/>
              </w:rPr>
              <w:t xml:space="preserve">persona artista: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5.19685039370086" w:right="427.7952755905511" w:firstLine="0"/>
              <w:jc w:val="both"/>
              <w:rPr>
                <w:rFonts w:ascii="Nunito" w:cs="Nunito" w:eastAsia="Nunito" w:hAnsi="Nunito"/>
                <w:i w:val="0"/>
                <w:smallCaps w:val="0"/>
                <w:strike w:val="0"/>
                <w:color w:val="000000"/>
                <w:sz w:val="24"/>
                <w:szCs w:val="24"/>
                <w:highlight w:val="white"/>
                <w:u w:val="none"/>
                <w:vertAlign w:val="baseline"/>
              </w:rPr>
            </w:pPr>
            <w:r w:rsidDel="00000000" w:rsidR="00000000" w:rsidRPr="00000000">
              <w:rPr>
                <w:rFonts w:ascii="Nunito" w:cs="Nunito" w:eastAsia="Nunito" w:hAnsi="Nunito"/>
                <w:sz w:val="24"/>
                <w:szCs w:val="24"/>
                <w:highlight w:val="white"/>
                <w:rtl w:val="0"/>
              </w:rPr>
              <w:t xml:space="preserve">Cristina Armada Ruiz</w:t>
            </w:r>
            <w:r w:rsidDel="00000000" w:rsidR="00000000" w:rsidRPr="00000000">
              <w:rPr>
                <w:rtl w:val="0"/>
              </w:rPr>
            </w:r>
          </w:p>
        </w:tc>
      </w:tr>
      <w:tr>
        <w:trPr>
          <w:cantSplit w:val="0"/>
          <w:trHeight w:val="629.4006347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rPr>
                <w:rFonts w:ascii="Nunito" w:cs="Nunito" w:eastAsia="Nunito" w:hAnsi="Nunito"/>
                <w:b w:val="1"/>
                <w:i w:val="0"/>
                <w:smallCaps w:val="0"/>
                <w:strike w:val="0"/>
                <w:color w:val="000000"/>
                <w:sz w:val="24"/>
                <w:szCs w:val="24"/>
                <w:u w:val="none"/>
                <w:shd w:fill="auto" w:val="clear"/>
                <w:vertAlign w:val="baseline"/>
              </w:rPr>
            </w:pPr>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Enlace a la obra:</w:t>
            </w:r>
          </w:p>
          <w:p w:rsidR="00000000" w:rsidDel="00000000" w:rsidP="00000000" w:rsidRDefault="00000000" w:rsidRPr="00000000" w14:paraId="0000000A">
            <w:pPr>
              <w:rPr>
                <w:rFonts w:ascii="Nunito" w:cs="Nunito" w:eastAsia="Nunito" w:hAnsi="Nunito"/>
                <w:b w:val="1"/>
                <w:i w:val="0"/>
                <w:smallCaps w:val="0"/>
                <w:strike w:val="0"/>
                <w:color w:val="000000"/>
                <w:sz w:val="24"/>
                <w:szCs w:val="24"/>
                <w:u w:val="none"/>
                <w:shd w:fill="auto" w:val="clear"/>
                <w:vertAlign w:val="baseline"/>
              </w:rPr>
            </w:pPr>
            <w:hyperlink r:id="rId7">
              <w:r w:rsidDel="00000000" w:rsidR="00000000" w:rsidRPr="00000000">
                <w:rPr>
                  <w:color w:val="1155cc"/>
                  <w:u w:val="single"/>
                  <w:rtl w:val="0"/>
                </w:rPr>
                <w:t xml:space="preserve">https://drive.google.com/file/d/1QhGQyTWJlxAYtYEe58giT6oLENcx4Ks_/view?usp=drivesdk</w:t>
              </w:r>
            </w:hyperlink>
            <w:r w:rsidDel="00000000" w:rsidR="00000000" w:rsidRPr="00000000">
              <w:rPr>
                <w:rtl w:val="0"/>
              </w:rPr>
            </w:r>
          </w:p>
        </w:tc>
      </w:tr>
      <w:tr>
        <w:trPr>
          <w:cantSplit w:val="0"/>
          <w:trHeight w:val="629.4006347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30.34300327301025" w:lineRule="auto"/>
              <w:ind w:left="425.19685039370086" w:right="427.7952755905511" w:firstLine="0"/>
              <w:jc w:val="both"/>
              <w:rPr>
                <w:rFonts w:ascii="Nunito" w:cs="Nunito" w:eastAsia="Nunito" w:hAnsi="Nunito"/>
                <w:b w:val="1"/>
                <w:i w:val="0"/>
                <w:smallCaps w:val="0"/>
                <w:strike w:val="0"/>
                <w:color w:val="000000"/>
                <w:sz w:val="24"/>
                <w:szCs w:val="24"/>
                <w:highlight w:val="white"/>
                <w:u w:val="none"/>
                <w:vertAlign w:val="baseline"/>
              </w:rPr>
            </w:pPr>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¿Cómo se relaciona tu obra con los Derechos Sexuales y los Derechos </w:t>
            </w:r>
            <w:r w:rsidDel="00000000" w:rsidR="00000000" w:rsidRPr="00000000">
              <w:rPr>
                <w:rFonts w:ascii="Nunito" w:cs="Nunito" w:eastAsia="Nunito" w:hAnsi="Nunito"/>
                <w:b w:val="1"/>
                <w:i w:val="0"/>
                <w:smallCaps w:val="0"/>
                <w:strike w:val="0"/>
                <w:color w:val="000000"/>
                <w:sz w:val="24"/>
                <w:szCs w:val="24"/>
                <w:highlight w:val="white"/>
                <w:u w:val="none"/>
                <w:vertAlign w:val="baseline"/>
                <w:rtl w:val="0"/>
              </w:rPr>
              <w:t xml:space="preserve">Reproductivos?</w:t>
            </w:r>
          </w:p>
        </w:tc>
      </w:tr>
      <w:tr>
        <w:trPr>
          <w:cantSplit w:val="0"/>
          <w:trHeight w:val="1915.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6163330078125" w:line="241.2077808380127" w:lineRule="auto"/>
              <w:ind w:left="0" w:right="427.7952755905511" w:firstLine="0"/>
              <w:jc w:val="both"/>
              <w:rPr>
                <w:rFonts w:ascii="Nunito" w:cs="Nunito" w:eastAsia="Nunito" w:hAnsi="Nunito"/>
                <w:sz w:val="24"/>
                <w:szCs w:val="24"/>
                <w:highlight w:val="white"/>
              </w:rPr>
            </w:pPr>
            <w:r w:rsidDel="00000000" w:rsidR="00000000" w:rsidRPr="00000000">
              <w:rPr>
                <w:rFonts w:ascii="Nunito" w:cs="Nunito" w:eastAsia="Nunito" w:hAnsi="Nunito"/>
                <w:sz w:val="24"/>
                <w:szCs w:val="24"/>
                <w:highlight w:val="white"/>
                <w:rtl w:val="0"/>
              </w:rPr>
              <w:t xml:space="preserve">En este vídeo hay una historia principal y también una trama paralela que no se ve pero se intuye: se nos presentan dos mujeres. Una de ellas cría a un hijo sola, fruto de una violación (decide tenerlo). La otra tiene quemaduras en la piel porque su marido le rociaba ácido al no obedecerle.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6163330078125" w:line="241.2077808380127" w:lineRule="auto"/>
              <w:ind w:left="0" w:right="427.7952755905511" w:firstLine="0"/>
              <w:jc w:val="both"/>
              <w:rPr>
                <w:rFonts w:ascii="Nunito" w:cs="Nunito" w:eastAsia="Nunito" w:hAnsi="Nunito"/>
                <w:sz w:val="24"/>
                <w:szCs w:val="24"/>
                <w:highlight w:val="white"/>
              </w:rPr>
            </w:pPr>
            <w:r w:rsidDel="00000000" w:rsidR="00000000" w:rsidRPr="00000000">
              <w:rPr>
                <w:rFonts w:ascii="Nunito" w:cs="Nunito" w:eastAsia="Nunito" w:hAnsi="Nunito"/>
                <w:sz w:val="24"/>
                <w:szCs w:val="24"/>
                <w:highlight w:val="white"/>
                <w:rtl w:val="0"/>
              </w:rPr>
              <w:t xml:space="preserve">Ambas se conocieron en un punto de su vida y desde ahí mantenían una relación oculta porqueno era aceptada en la época una relación homosexual femenina (esta sería la trama paralela). El destino decide unirlas ya que el hijo fallecido (reflejo del alma) al final del vídeo predice el amor que ambas se profesaban. Se casan pudiendo al fin romper su silencio sobre la relación y su sexualidad sin que ello les suponga discriminación, coacción ni violencia alguna. </w:t>
            </w:r>
          </w:p>
        </w:tc>
      </w:tr>
      <w:tr>
        <w:trPr>
          <w:cantSplit w:val="0"/>
          <w:trHeight w:val="628.800048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30.34191608428955" w:lineRule="auto"/>
              <w:ind w:left="425.19685039370086" w:right="427.7952755905511" w:firstLine="0"/>
              <w:jc w:val="both"/>
              <w:rPr>
                <w:rFonts w:ascii="Nunito" w:cs="Nunito" w:eastAsia="Nunito" w:hAnsi="Nunito"/>
                <w:b w:val="1"/>
                <w:i w:val="0"/>
                <w:smallCaps w:val="0"/>
                <w:strike w:val="0"/>
                <w:color w:val="000000"/>
                <w:sz w:val="24"/>
                <w:szCs w:val="24"/>
                <w:highlight w:val="white"/>
                <w:u w:val="none"/>
                <w:vertAlign w:val="baseline"/>
              </w:rPr>
            </w:pPr>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¿Cómo puede utilizarse tu obra como actividad para contribuir en la promoción de </w:t>
            </w:r>
            <w:r w:rsidDel="00000000" w:rsidR="00000000" w:rsidRPr="00000000">
              <w:rPr>
                <w:rFonts w:ascii="Nunito" w:cs="Nunito" w:eastAsia="Nunito" w:hAnsi="Nunito"/>
                <w:b w:val="1"/>
                <w:i w:val="0"/>
                <w:smallCaps w:val="0"/>
                <w:strike w:val="0"/>
                <w:color w:val="000000"/>
                <w:sz w:val="24"/>
                <w:szCs w:val="24"/>
                <w:highlight w:val="white"/>
                <w:u w:val="none"/>
                <w:vertAlign w:val="baseline"/>
                <w:rtl w:val="0"/>
              </w:rPr>
              <w:t xml:space="preserve">estos </w:t>
            </w:r>
            <w:r w:rsidDel="00000000" w:rsidR="00000000" w:rsidRPr="00000000">
              <w:rPr>
                <w:rFonts w:ascii="Nunito" w:cs="Nunito" w:eastAsia="Nunito" w:hAnsi="Nunito"/>
                <w:b w:val="1"/>
                <w:sz w:val="24"/>
                <w:szCs w:val="24"/>
                <w:highlight w:val="white"/>
                <w:rtl w:val="0"/>
              </w:rPr>
              <w:t xml:space="preserve">derechos entre</w:t>
            </w:r>
            <w:r w:rsidDel="00000000" w:rsidR="00000000" w:rsidRPr="00000000">
              <w:rPr>
                <w:rFonts w:ascii="Nunito" w:cs="Nunito" w:eastAsia="Nunito" w:hAnsi="Nunito"/>
                <w:b w:val="1"/>
                <w:i w:val="0"/>
                <w:smallCaps w:val="0"/>
                <w:strike w:val="0"/>
                <w:color w:val="000000"/>
                <w:sz w:val="24"/>
                <w:szCs w:val="24"/>
                <w:highlight w:val="white"/>
                <w:u w:val="none"/>
                <w:vertAlign w:val="baseline"/>
                <w:rtl w:val="0"/>
              </w:rPr>
              <w:t xml:space="preserve"> la gente joven?</w:t>
            </w:r>
          </w:p>
        </w:tc>
      </w:tr>
      <w:tr>
        <w:trPr>
          <w:cantSplit w:val="0"/>
          <w:trHeight w:val="1397.1990966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2.0147705078125" w:line="240" w:lineRule="auto"/>
              <w:ind w:left="0" w:right="427.7952755905511" w:firstLine="0"/>
              <w:jc w:val="both"/>
              <w:rPr>
                <w:rFonts w:ascii="Nunito" w:cs="Nunito" w:eastAsia="Nunito" w:hAnsi="Nunito"/>
                <w:sz w:val="24"/>
                <w:szCs w:val="24"/>
                <w:highlight w:val="white"/>
              </w:rPr>
            </w:pPr>
            <w:r w:rsidDel="00000000" w:rsidR="00000000" w:rsidRPr="00000000">
              <w:rPr>
                <w:rFonts w:ascii="Nunito" w:cs="Nunito" w:eastAsia="Nunito" w:hAnsi="Nunito"/>
                <w:sz w:val="24"/>
                <w:szCs w:val="24"/>
                <w:highlight w:val="white"/>
                <w:rtl w:val="0"/>
              </w:rPr>
              <w:t xml:space="preserve">Este es un vídeo de sensibilización sobre la expresión sexual y emocional, la libre decisión de pareja sexual, pudiendo dar lugar a una comparativa entre pasado y presente. También sensibiliza sobre la libre asociación y la libre elección de decidir si tener hijos o no, o interrumpir un embarazo, por lo que puede dar lugar a realizar un debate de todo esto como actividad, tanto en talleres que se hagan, en clases... También se podría reproducir y posteriormente realizar una actividad tipo quiz con casos prácticos.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2.0147705078125" w:line="240" w:lineRule="auto"/>
              <w:ind w:left="0" w:right="427.7952755905511" w:firstLine="0"/>
              <w:jc w:val="both"/>
              <w:rPr>
                <w:rFonts w:ascii="Nunito" w:cs="Nunito" w:eastAsia="Nunito" w:hAnsi="Nunito"/>
                <w:sz w:val="24"/>
                <w:szCs w:val="24"/>
                <w:highlight w:val="white"/>
              </w:rPr>
            </w:pPr>
            <w:r w:rsidDel="00000000" w:rsidR="00000000" w:rsidRPr="00000000">
              <w:rPr>
                <w:rtl w:val="0"/>
              </w:rPr>
            </w:r>
          </w:p>
        </w:tc>
      </w:tr>
    </w:tb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3291015625" w:line="240"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sectPr>
      <w:headerReference r:id="rId8" w:type="default"/>
      <w:pgSz w:h="15840" w:w="12240" w:orient="portrait"/>
      <w:pgMar w:bottom="4009.4000244140625" w:top="1440" w:left="1541.2799072265625" w:right="1695.399169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spacing w:line="240" w:lineRule="auto"/>
      <w:ind w:right="1813.60107421875"/>
      <w:jc w:val="right"/>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4393134</wp:posOffset>
          </wp:positionH>
          <wp:positionV relativeFrom="paragraph">
            <wp:posOffset>180975</wp:posOffset>
          </wp:positionV>
          <wp:extent cx="1325880" cy="42672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25880" cy="42672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2819400</wp:posOffset>
          </wp:positionH>
          <wp:positionV relativeFrom="paragraph">
            <wp:posOffset>228600</wp:posOffset>
          </wp:positionV>
          <wp:extent cx="1411605" cy="337820"/>
          <wp:effectExtent b="0" l="0" r="0" t="0"/>
          <wp:wrapNone/>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11605" cy="3378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QhGQyTWJlxAYtYEe58giT6oLENcx4Ks_/view?usp=drivesd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cwkxmbEGptj6Apj9G7iDgfu4w==">CgMxLjA4AHIhMU1qY3pzNjE4dHFtT1MyNG95QUF0MDkySU9OUnRwTHlq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